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192E" w14:textId="77777777" w:rsidR="003F38BF" w:rsidRDefault="003F38BF" w:rsidP="003F38BF">
      <w:pPr>
        <w:shd w:val="clear" w:color="auto" w:fill="FFFFFF"/>
        <w:tabs>
          <w:tab w:val="num" w:pos="720"/>
        </w:tabs>
        <w:spacing w:after="0"/>
        <w:ind w:left="1020" w:hanging="360"/>
        <w:jc w:val="center"/>
        <w:rPr>
          <w:sz w:val="36"/>
          <w:szCs w:val="36"/>
          <w:u w:val="single"/>
        </w:rPr>
      </w:pPr>
      <w:r>
        <w:rPr>
          <w:sz w:val="36"/>
          <w:szCs w:val="36"/>
          <w:u w:val="single"/>
        </w:rPr>
        <w:t>Policy Statement on Recruitment of ex-offenders</w:t>
      </w:r>
    </w:p>
    <w:p w14:paraId="3AA0DCFE" w14:textId="77777777" w:rsidR="003F38BF" w:rsidRDefault="003F38BF" w:rsidP="003F38BF">
      <w:pPr>
        <w:pStyle w:val="NormalWeb"/>
        <w:shd w:val="clear" w:color="auto" w:fill="FFFFFF"/>
        <w:spacing w:before="0" w:beforeAutospacing="0" w:after="0" w:afterAutospacing="0"/>
        <w:jc w:val="center"/>
        <w:rPr>
          <w:rFonts w:ascii="Arial" w:hAnsi="Arial" w:cs="Arial"/>
          <w:color w:val="0B0C0C"/>
          <w:sz w:val="29"/>
          <w:szCs w:val="29"/>
        </w:rPr>
      </w:pPr>
    </w:p>
    <w:p w14:paraId="484AC9AD" w14:textId="77777777" w:rsidR="003F38BF" w:rsidRDefault="003F38BF" w:rsidP="003F38BF">
      <w:pPr>
        <w:pStyle w:val="NormalWeb"/>
        <w:shd w:val="clear" w:color="auto" w:fill="FFFFFF"/>
        <w:spacing w:before="0" w:beforeAutospacing="0" w:after="0" w:afterAutospacing="0"/>
        <w:ind w:left="660"/>
        <w:rPr>
          <w:rFonts w:ascii="Arial" w:hAnsi="Arial" w:cs="Arial"/>
          <w:color w:val="0B0C0C"/>
          <w:sz w:val="29"/>
          <w:szCs w:val="29"/>
        </w:rPr>
      </w:pPr>
    </w:p>
    <w:p w14:paraId="7827BDAC"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Church, as an organisation assessing applicants’ suitability for positions which are included in the Rehabilitation of Offenders Act 1974 (Exceptions) Order using criminal record checks processed through the Disclosure and Barring Service (DBS),  complies fully with the </w:t>
      </w:r>
      <w:hyperlink r:id="rId5" w:history="1">
        <w:r>
          <w:rPr>
            <w:rStyle w:val="Hyperlink"/>
            <w:rFonts w:ascii="Arial" w:eastAsiaTheme="majorEastAsia" w:hAnsi="Arial" w:cs="Arial"/>
            <w:color w:val="1D70B8"/>
            <w:sz w:val="29"/>
            <w:szCs w:val="29"/>
          </w:rPr>
          <w:t>code of practice</w:t>
        </w:r>
      </w:hyperlink>
      <w:r>
        <w:rPr>
          <w:rFonts w:ascii="Arial" w:hAnsi="Arial" w:cs="Arial"/>
          <w:color w:val="0B0C0C"/>
          <w:sz w:val="29"/>
          <w:szCs w:val="29"/>
        </w:rPr>
        <w:t> and undertakes to treat all applicants for positions fairly.</w:t>
      </w:r>
    </w:p>
    <w:p w14:paraId="27A468CC"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Church undertakes not to discriminate unfairly against any subject of a criminal record check on the basis of a conviction or other information revealed.</w:t>
      </w:r>
    </w:p>
    <w:p w14:paraId="69551094"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Church can only ask an individual to provide details of convictions and cautions that St John the Baptist Church is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F69FFFD"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can only ask an individual about convictions and cautions that are not protected.</w:t>
      </w:r>
    </w:p>
    <w:p w14:paraId="208E8147"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is committed to the fair treatment of its staff, potential staff or users of its services, regardless of race, gender, religion, sexual orientation, responsibilities for dependants, age, physical/mental disability or offending background</w:t>
      </w:r>
    </w:p>
    <w:p w14:paraId="160237B8"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has a written policy on the recruitment of ex-offenders, which is made available to all DBS applicants at the start of the recruitment process</w:t>
      </w:r>
    </w:p>
    <w:p w14:paraId="6E2046C9"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actively promotes equality of opportunity for all with the right mix of talent, skills and potential and welcome applications from a wide range of candidates, including those with criminal records</w:t>
      </w:r>
    </w:p>
    <w:p w14:paraId="67488F05"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select all candidates for interview based on their skills, qualifications and experience</w:t>
      </w:r>
    </w:p>
    <w:p w14:paraId="65A39259"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 xml:space="preserve">An application for a criminal record check is only submitted to DBS after a thorough risk assessment has indicated that one is both proportionate and relevant to the position concerned. For those positions where a criminal record check is identified </w:t>
      </w:r>
      <w:r>
        <w:rPr>
          <w:rFonts w:ascii="Arial" w:hAnsi="Arial" w:cs="Arial"/>
          <w:color w:val="0B0C0C"/>
          <w:sz w:val="29"/>
          <w:szCs w:val="29"/>
        </w:rPr>
        <w:lastRenderedPageBreak/>
        <w:t>as necessary, all application forms, job adverts and recruitment briefs will contain a statement that an application for a DBS certificate will be submitted in the event of the individual being offered the position.</w:t>
      </w:r>
    </w:p>
    <w:p w14:paraId="4F3250E0"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ensures that all those in our church who are involved in the recruitment process have been suitably trained to identify and assess the relevance and circumstances of offences.</w:t>
      </w:r>
    </w:p>
    <w:p w14:paraId="58557478"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also ensures that they have received appropriate guidance and training in the relevant legislation relating to the employment of ex-offenders, e.g. the Rehabilitation of Offenders Act 1974.</w:t>
      </w:r>
    </w:p>
    <w:p w14:paraId="61620A4A"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At interview, or in a separate discussion, St John the Baptist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931ABE7" w14:textId="77777777" w:rsidR="003F38BF" w:rsidRPr="0062005B"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Church makes every subject of a criminal record check submitted to DBS aware of the existence of the </w:t>
      </w:r>
      <w:hyperlink r:id="rId6" w:history="1">
        <w:r>
          <w:rPr>
            <w:rStyle w:val="Hyperlink"/>
            <w:rFonts w:ascii="Arial" w:eastAsiaTheme="majorEastAsia" w:hAnsi="Arial" w:cs="Arial"/>
            <w:color w:val="1D70B8"/>
            <w:sz w:val="29"/>
            <w:szCs w:val="29"/>
          </w:rPr>
          <w:t>code of practice</w:t>
        </w:r>
      </w:hyperlink>
      <w:r>
        <w:rPr>
          <w:rFonts w:ascii="Arial" w:hAnsi="Arial" w:cs="Arial"/>
          <w:color w:val="0B0C0C"/>
          <w:sz w:val="29"/>
          <w:szCs w:val="29"/>
        </w:rPr>
        <w:t> and makes a copy available on request.</w:t>
      </w:r>
    </w:p>
    <w:p w14:paraId="519C696D" w14:textId="77777777" w:rsidR="003F38BF" w:rsidRDefault="003F38BF" w:rsidP="003F38BF">
      <w:pPr>
        <w:pStyle w:val="NormalWeb"/>
        <w:numPr>
          <w:ilvl w:val="0"/>
          <w:numId w:val="1"/>
        </w:numPr>
        <w:shd w:val="clear" w:color="auto" w:fill="FFFFFF"/>
        <w:spacing w:before="0" w:beforeAutospacing="0" w:after="0" w:afterAutospacing="0"/>
        <w:ind w:left="1020"/>
        <w:rPr>
          <w:rFonts w:ascii="Arial" w:hAnsi="Arial" w:cs="Arial"/>
          <w:color w:val="0B0C0C"/>
          <w:sz w:val="29"/>
          <w:szCs w:val="29"/>
        </w:rPr>
      </w:pPr>
      <w:r>
        <w:rPr>
          <w:rFonts w:ascii="Arial" w:hAnsi="Arial" w:cs="Arial"/>
          <w:color w:val="0B0C0C"/>
          <w:sz w:val="29"/>
          <w:szCs w:val="29"/>
        </w:rPr>
        <w:t>St John the Baptist Church undertakes to discuss any matter revealed on a DBS certificate with the individual seeking the position before withdrawing a conditional offer of employment.</w:t>
      </w:r>
    </w:p>
    <w:p w14:paraId="7B1C061D" w14:textId="77777777" w:rsidR="003F38BF" w:rsidRDefault="003F38BF">
      <w:pPr>
        <w:rPr>
          <w:sz w:val="28"/>
          <w:szCs w:val="28"/>
        </w:rPr>
      </w:pPr>
    </w:p>
    <w:p w14:paraId="766E5D06" w14:textId="650670A4" w:rsidR="00857D9E" w:rsidRDefault="00660809" w:rsidP="00660809">
      <w:pPr>
        <w:jc w:val="right"/>
        <w:rPr>
          <w:sz w:val="28"/>
          <w:szCs w:val="28"/>
        </w:rPr>
      </w:pPr>
      <w:r>
        <w:rPr>
          <w:sz w:val="28"/>
          <w:szCs w:val="28"/>
        </w:rPr>
        <w:t>Corrinna Thompson (Safeguarding Officer)</w:t>
      </w:r>
    </w:p>
    <w:p w14:paraId="29595B45" w14:textId="67B84983" w:rsidR="00660809" w:rsidRPr="003F38BF" w:rsidRDefault="00660809" w:rsidP="00660809">
      <w:pPr>
        <w:jc w:val="right"/>
        <w:rPr>
          <w:sz w:val="28"/>
          <w:szCs w:val="28"/>
        </w:rPr>
      </w:pPr>
      <w:r>
        <w:rPr>
          <w:sz w:val="28"/>
          <w:szCs w:val="28"/>
        </w:rPr>
        <w:t>Approved by PCC 17 Nov 2025</w:t>
      </w:r>
    </w:p>
    <w:sectPr w:rsidR="00660809" w:rsidRPr="003F3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F793A"/>
    <w:multiLevelType w:val="multilevel"/>
    <w:tmpl w:val="D64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015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BF"/>
    <w:rsid w:val="0000730C"/>
    <w:rsid w:val="000A645F"/>
    <w:rsid w:val="0013623D"/>
    <w:rsid w:val="00185EA2"/>
    <w:rsid w:val="002F7683"/>
    <w:rsid w:val="003F38BF"/>
    <w:rsid w:val="00403318"/>
    <w:rsid w:val="005422D3"/>
    <w:rsid w:val="00547528"/>
    <w:rsid w:val="00660809"/>
    <w:rsid w:val="006F3172"/>
    <w:rsid w:val="00857D9E"/>
    <w:rsid w:val="00933272"/>
    <w:rsid w:val="00947469"/>
    <w:rsid w:val="00AE2068"/>
    <w:rsid w:val="00B17351"/>
    <w:rsid w:val="00B80768"/>
    <w:rsid w:val="00C2090E"/>
    <w:rsid w:val="00C93537"/>
    <w:rsid w:val="00CC1AF2"/>
    <w:rsid w:val="00D76A84"/>
    <w:rsid w:val="00E80EA7"/>
    <w:rsid w:val="00EB7DFA"/>
    <w:rsid w:val="00F20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98B4"/>
  <w15:chartTrackingRefBased/>
  <w15:docId w15:val="{4814D7E4-8C33-41FD-A6FE-A8CF9B65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BF"/>
    <w:rPr>
      <w:rFonts w:eastAsiaTheme="majorEastAsia" w:cstheme="majorBidi"/>
      <w:color w:val="272727" w:themeColor="text1" w:themeTint="D8"/>
    </w:rPr>
  </w:style>
  <w:style w:type="paragraph" w:styleId="Title">
    <w:name w:val="Title"/>
    <w:basedOn w:val="Normal"/>
    <w:next w:val="Normal"/>
    <w:link w:val="TitleChar"/>
    <w:uiPriority w:val="10"/>
    <w:qFormat/>
    <w:rsid w:val="003F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BF"/>
    <w:pPr>
      <w:spacing w:before="160"/>
      <w:jc w:val="center"/>
    </w:pPr>
    <w:rPr>
      <w:i/>
      <w:iCs/>
      <w:color w:val="404040" w:themeColor="text1" w:themeTint="BF"/>
    </w:rPr>
  </w:style>
  <w:style w:type="character" w:customStyle="1" w:styleId="QuoteChar">
    <w:name w:val="Quote Char"/>
    <w:basedOn w:val="DefaultParagraphFont"/>
    <w:link w:val="Quote"/>
    <w:uiPriority w:val="29"/>
    <w:rsid w:val="003F38BF"/>
    <w:rPr>
      <w:i/>
      <w:iCs/>
      <w:color w:val="404040" w:themeColor="text1" w:themeTint="BF"/>
    </w:rPr>
  </w:style>
  <w:style w:type="paragraph" w:styleId="ListParagraph">
    <w:name w:val="List Paragraph"/>
    <w:basedOn w:val="Normal"/>
    <w:uiPriority w:val="34"/>
    <w:qFormat/>
    <w:rsid w:val="003F38BF"/>
    <w:pPr>
      <w:ind w:left="720"/>
      <w:contextualSpacing/>
    </w:pPr>
  </w:style>
  <w:style w:type="character" w:styleId="IntenseEmphasis">
    <w:name w:val="Intense Emphasis"/>
    <w:basedOn w:val="DefaultParagraphFont"/>
    <w:uiPriority w:val="21"/>
    <w:qFormat/>
    <w:rsid w:val="003F38BF"/>
    <w:rPr>
      <w:i/>
      <w:iCs/>
      <w:color w:val="0F4761" w:themeColor="accent1" w:themeShade="BF"/>
    </w:rPr>
  </w:style>
  <w:style w:type="paragraph" w:styleId="IntenseQuote">
    <w:name w:val="Intense Quote"/>
    <w:basedOn w:val="Normal"/>
    <w:next w:val="Normal"/>
    <w:link w:val="IntenseQuoteChar"/>
    <w:uiPriority w:val="30"/>
    <w:qFormat/>
    <w:rsid w:val="003F3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8BF"/>
    <w:rPr>
      <w:i/>
      <w:iCs/>
      <w:color w:val="0F4761" w:themeColor="accent1" w:themeShade="BF"/>
    </w:rPr>
  </w:style>
  <w:style w:type="character" w:styleId="IntenseReference">
    <w:name w:val="Intense Reference"/>
    <w:basedOn w:val="DefaultParagraphFont"/>
    <w:uiPriority w:val="32"/>
    <w:qFormat/>
    <w:rsid w:val="003F38BF"/>
    <w:rPr>
      <w:b/>
      <w:bCs/>
      <w:smallCaps/>
      <w:color w:val="0F4761" w:themeColor="accent1" w:themeShade="BF"/>
      <w:spacing w:val="5"/>
    </w:rPr>
  </w:style>
  <w:style w:type="paragraph" w:styleId="NormalWeb">
    <w:name w:val="Normal (Web)"/>
    <w:basedOn w:val="Normal"/>
    <w:uiPriority w:val="99"/>
    <w:semiHidden/>
    <w:unhideWhenUsed/>
    <w:rsid w:val="003F38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F38BF"/>
    <w:rPr>
      <w:color w:val="0000FF"/>
      <w:u w:val="single"/>
    </w:rPr>
  </w:style>
  <w:style w:type="character" w:styleId="FollowedHyperlink">
    <w:name w:val="FollowedHyperlink"/>
    <w:basedOn w:val="DefaultParagraphFont"/>
    <w:uiPriority w:val="99"/>
    <w:semiHidden/>
    <w:unhideWhenUsed/>
    <w:rsid w:val="00CC1AF2"/>
    <w:rPr>
      <w:color w:val="96607D" w:themeColor="followedHyperlink"/>
      <w:u w:val="single"/>
    </w:rPr>
  </w:style>
  <w:style w:type="character" w:styleId="UnresolvedMention">
    <w:name w:val="Unresolved Mention"/>
    <w:basedOn w:val="DefaultParagraphFont"/>
    <w:uiPriority w:val="99"/>
    <w:semiHidden/>
    <w:unhideWhenUsed/>
    <w:rsid w:val="00CC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5" Type="http://schemas.openxmlformats.org/officeDocument/2006/relationships/hyperlink" Target="https://www.gov.uk/government/publications/dbs-code-of-prac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Corrinna Thomson</dc:creator>
  <cp:keywords/>
  <dc:description/>
  <cp:lastModifiedBy>Stephen Haywood</cp:lastModifiedBy>
  <cp:revision>17</cp:revision>
  <dcterms:created xsi:type="dcterms:W3CDTF">2025-11-11T18:25:00Z</dcterms:created>
  <dcterms:modified xsi:type="dcterms:W3CDTF">2025-12-06T11:57:00Z</dcterms:modified>
</cp:coreProperties>
</file>